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7E" w:rsidRDefault="006135B8">
      <w:pPr>
        <w:spacing w:before="36" w:line="286" w:lineRule="exact"/>
        <w:ind w:left="3370" w:right="3373" w:hanging="16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53120;mso-position-horizontal-relative:page;mso-position-vertical-relative:page" coordorigin="-8,-8" coordsize="15,15"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bCs/>
          <w:sz w:val="24"/>
          <w:szCs w:val="24"/>
        </w:rPr>
        <w:t>Mga Karapatan ng Nangungupahan para sa mga Pag-aayos</w:t>
      </w:r>
      <w:r>
        <w:rPr>
          <w:rFonts w:ascii="Calibri" w:hAnsi="Calibri"/>
          <w:sz w:val="24"/>
          <w:szCs w:val="24"/>
        </w:rPr>
        <w:t xml:space="preserve"> Sentro ng Batas ng mga Mamamayan ng Uptown Na-update Marso 2020</w:t>
      </w:r>
    </w:p>
    <w:p w:rsidR="00DF1A7E" w:rsidRDefault="00DF1A7E">
      <w:pPr>
        <w:spacing w:line="240" w:lineRule="exact"/>
        <w:rPr>
          <w:sz w:val="24"/>
          <w:szCs w:val="24"/>
        </w:rPr>
      </w:pPr>
    </w:p>
    <w:p w:rsidR="00DF1A7E" w:rsidRDefault="00DF1A7E">
      <w:pPr>
        <w:spacing w:before="9" w:line="320" w:lineRule="exact"/>
        <w:rPr>
          <w:sz w:val="32"/>
          <w:szCs w:val="32"/>
        </w:rPr>
      </w:pPr>
    </w:p>
    <w:p w:rsidR="00DF1A7E" w:rsidRDefault="006135B8">
      <w:pPr>
        <w:pStyle w:val="BodyText"/>
        <w:spacing w:line="286" w:lineRule="exact"/>
        <w:ind w:left="100" w:right="122" w:firstLine="0"/>
      </w:pPr>
      <w:r>
        <w:rPr>
          <w:b/>
        </w:rPr>
        <w:t xml:space="preserve">Lokal na batas: </w:t>
      </w:r>
      <w:r>
        <w:t>Ang Chicago Residential Landlord &amp;</w:t>
      </w:r>
      <w:r>
        <w:t xml:space="preserve"> Tenant Ordinance (CRLTO) ay sumasaklaw sa karapatan sa mga pagpapaayos, ngunit hindi para sa mga co-ops o mga okupado ng may-ari na 6 na mga yunit o mas kaunti; para sa mga ito, tingnan ang kasunduan sa upa.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pStyle w:val="BodyText"/>
        <w:spacing w:line="286" w:lineRule="exact"/>
        <w:ind w:left="100" w:right="103" w:firstLine="0"/>
      </w:pPr>
      <w:r>
        <w:rPr>
          <w:b/>
          <w:bCs/>
        </w:rPr>
        <w:t>Mga Deposito ng Seguridad:</w:t>
      </w:r>
      <w:r>
        <w:t xml:space="preserve"> Bago ipagkait ang p</w:t>
      </w:r>
      <w:r>
        <w:t>anseguridad na deposito at interes upang saklawin ang mga pinsala na dulot ng nangungupahan, dapat magbigay ang may-ari ng isang detalyadong pahayag sa loob ng 30 araw pagkaraan ng paglipat ng nangungupahan.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pStyle w:val="BodyText"/>
        <w:spacing w:line="286" w:lineRule="exact"/>
        <w:ind w:left="100" w:right="746" w:firstLine="0"/>
      </w:pPr>
      <w:r>
        <w:rPr>
          <w:b/>
          <w:bCs/>
        </w:rPr>
        <w:t>Mga tungkulin ng nangungupahan:</w:t>
      </w:r>
      <w:r>
        <w:t xml:space="preserve"> Huwag sinasadya</w:t>
      </w:r>
      <w:r>
        <w:t xml:space="preserve"> o pabayang sirain/dungisan/alisin ang mga bahagi ng yunit (gayundin sa mga panauhin). Panatilihing ligtas ang puwang at malinis ang mga fixture ng tubo. Gamitin ang mga appliances sa makatuwirang paraan.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pStyle w:val="BodyText"/>
        <w:spacing w:line="286" w:lineRule="exact"/>
        <w:ind w:left="100" w:right="102" w:firstLine="0"/>
      </w:pPr>
      <w:r>
        <w:rPr>
          <w:b/>
        </w:rPr>
        <w:t xml:space="preserve">Pagsunod sa code: </w:t>
      </w:r>
      <w:r>
        <w:t xml:space="preserve">Iniaatas ng batas na panatiliin </w:t>
      </w:r>
      <w:r>
        <w:t>ng mga may-ari ang kanilang mga gusali at sumunod sa code ng munisipyo. Nangangahulugan ito ng mabilis na pag-aayos upang makasunod ang kanilang mga gusali.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spacing w:line="289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Mga responsibilidad sa may-ari: </w:t>
      </w:r>
      <w:r>
        <w:rPr>
          <w:rFonts w:ascii="Calibri"/>
          <w:sz w:val="24"/>
        </w:rPr>
        <w:t>Ang mga nangungupahan ay may karapatang hilingin ang sumusunod mul</w:t>
      </w:r>
      <w:r>
        <w:rPr>
          <w:rFonts w:ascii="Calibri"/>
          <w:sz w:val="24"/>
        </w:rPr>
        <w:t>a sa mga may-ari: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integridad ng istruktura</w:t>
      </w:r>
      <w:r>
        <w:t xml:space="preserve"> ng gusali.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mga sahig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Sumunod sa mga iniaatas ng </w:t>
      </w:r>
      <w:r>
        <w:rPr>
          <w:u w:val="single"/>
        </w:rPr>
        <w:t>ligal na code para sa mga labasan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mga labasan</w:t>
      </w:r>
      <w:r>
        <w:t>, labasan kapag may sunog, mga hagdanan, at mga karatula ng direksyon.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Maglagay ng mga alarm para sa usok at iba pang kagamitan na </w:t>
      </w:r>
      <w:r>
        <w:rPr>
          <w:u w:val="single"/>
        </w:rPr>
        <w:t>panlaban sa sunog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mga elevator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Magbigay at panatilihin ang mga </w:t>
      </w:r>
      <w:r>
        <w:rPr>
          <w:u w:val="single"/>
        </w:rPr>
        <w:t>tubo</w:t>
      </w:r>
      <w:r>
        <w:t xml:space="preserve"> sa maayos na paggana.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mga pampainit na </w:t>
      </w:r>
      <w:r>
        <w:rPr>
          <w:u w:val="single"/>
        </w:rPr>
        <w:t>mga appliances</w:t>
      </w:r>
      <w:r>
        <w:t xml:space="preserve"> at mga appliances na pinapa-apoy ng gas</w:t>
      </w:r>
      <w:r>
        <w:t>.</w:t>
      </w:r>
    </w:p>
    <w:p w:rsidR="00DF1A7E" w:rsidRDefault="006135B8">
      <w:pPr>
        <w:numPr>
          <w:ilvl w:val="0"/>
          <w:numId w:val="4"/>
        </w:numPr>
        <w:tabs>
          <w:tab w:val="left" w:pos="820"/>
        </w:tabs>
        <w:spacing w:line="28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Magbigay ng </w:t>
      </w:r>
      <w:r>
        <w:rPr>
          <w:rFonts w:ascii="Calibri"/>
          <w:sz w:val="24"/>
          <w:u w:val="single"/>
        </w:rPr>
        <w:t>init o mainit na tubig</w:t>
      </w:r>
      <w:r>
        <w:rPr>
          <w:rFonts w:ascii="Calibri"/>
          <w:sz w:val="24"/>
        </w:rPr>
        <w:t xml:space="preserve"> </w:t>
      </w:r>
      <w:r>
        <w:rPr>
          <w:rFonts w:ascii="Calibri"/>
          <w:i/>
          <w:iCs/>
          <w:sz w:val="24"/>
        </w:rPr>
        <w:t>(ngunit sapilitan ang mainit na tubig; tingnan ang susunod na punto)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Magbigay ng mainit at malamig na </w:t>
      </w:r>
      <w:r>
        <w:rPr>
          <w:u w:val="single"/>
        </w:rPr>
        <w:t>dumadaloy na tubig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Magbigay ng sapat na pasilyo o </w:t>
      </w:r>
      <w:r>
        <w:rPr>
          <w:u w:val="single"/>
        </w:rPr>
        <w:t>ilaw</w:t>
      </w:r>
      <w:r>
        <w:t xml:space="preserve"> sa hagdanan.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pundasyon</w:t>
      </w:r>
      <w:r>
        <w:t xml:space="preserve"> at panatilihin ang mga panlabas na watertight at protektado mula sa mga pesteng hayop.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mga bintana at pintuan upang </w:t>
      </w:r>
      <w:r>
        <w:rPr>
          <w:u w:val="single"/>
        </w:rPr>
        <w:t>maikandado</w:t>
      </w:r>
      <w:r>
        <w:t xml:space="preserve"> ang mga ito.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Magbigay ng </w:t>
      </w:r>
      <w:r>
        <w:rPr>
          <w:u w:val="single"/>
        </w:rPr>
        <w:t>mga screen para sa mga bintana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mga hagdanan o portiko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>Panatilihin ang</w:t>
      </w:r>
      <w:r>
        <w:t xml:space="preserve"> </w:t>
      </w:r>
      <w:r>
        <w:rPr>
          <w:u w:val="single"/>
        </w:rPr>
        <w:t>mga silong o cellar</w:t>
      </w:r>
      <w:r>
        <w:t xml:space="preserve"> upang maging ligtas at malinis ang mga ito.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lastRenderedPageBreak/>
        <w:t xml:space="preserve">Panatilihin ang mga pasilidad at kagamitan para sa </w:t>
      </w:r>
      <w:r>
        <w:rPr>
          <w:u w:val="single"/>
        </w:rPr>
        <w:t>mga tsimenea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Iwasang maipon ang mga </w:t>
      </w:r>
      <w:r>
        <w:rPr>
          <w:u w:val="single"/>
        </w:rPr>
        <w:t>hindi dumadaloy na tubig</w:t>
      </w:r>
      <w:r>
        <w:t xml:space="preserve"> sa gusali.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rPr>
          <w:u w:val="single"/>
        </w:rPr>
        <w:t>Puksain</w:t>
      </w:r>
      <w:r>
        <w:t xml:space="preserve"> ang mga insekto, mga pesteng hayop, at peste.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>Magbigay o pa</w:t>
      </w:r>
      <w:r>
        <w:t xml:space="preserve">natilihin ang mga pasilidad para sa </w:t>
      </w:r>
      <w:r>
        <w:rPr>
          <w:u w:val="single"/>
        </w:rPr>
        <w:t>pagtanggi sa pagtapon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Pigilan ang pagka-ipon ng </w:t>
      </w:r>
      <w:r>
        <w:rPr>
          <w:u w:val="single"/>
        </w:rPr>
        <w:t>basura at mga labi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Magbigay ng sapat na </w:t>
      </w:r>
      <w:r>
        <w:rPr>
          <w:u w:val="single"/>
        </w:rPr>
        <w:t>ilaw o bentilasyon</w:t>
      </w:r>
      <w:r>
        <w:t>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ang </w:t>
      </w:r>
      <w:r>
        <w:rPr>
          <w:u w:val="single"/>
        </w:rPr>
        <w:t>mga pasilidad ng pagtutubero</w:t>
      </w:r>
      <w:r>
        <w:t>, tubo, mga kagamitan, kasangkapan at appliances.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>Magbigay o panat</w:t>
      </w:r>
      <w:r>
        <w:t xml:space="preserve">ilihin ang mga sistema ng </w:t>
      </w:r>
      <w:r>
        <w:rPr>
          <w:u w:val="single"/>
        </w:rPr>
        <w:t>kuryente</w:t>
      </w:r>
      <w:r>
        <w:t>, mga kable, at aparato.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5" w:lineRule="exact"/>
      </w:pPr>
      <w:r>
        <w:t xml:space="preserve">Panatilihin at ayusin ang anumang kinakailangang </w:t>
      </w:r>
      <w:r>
        <w:rPr>
          <w:u w:val="single"/>
        </w:rPr>
        <w:t>kagamitan</w:t>
      </w:r>
      <w:r>
        <w:t xml:space="preserve"> na ibinigay ng may-ari.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line="289" w:lineRule="exact"/>
      </w:pPr>
      <w:r>
        <w:t xml:space="preserve">Panatilihin ang lahat ng </w:t>
      </w:r>
      <w:r>
        <w:rPr>
          <w:u w:val="single"/>
        </w:rPr>
        <w:t>mga yunit na tirahan at mga karaniwang lugar</w:t>
      </w:r>
      <w:r>
        <w:t xml:space="preserve"> sa isang "akma at natitirhang kondisyon»</w:t>
      </w:r>
    </w:p>
    <w:p w:rsidR="00DF1A7E" w:rsidRDefault="00DF1A7E">
      <w:pPr>
        <w:spacing w:line="289" w:lineRule="exact"/>
        <w:sectPr w:rsidR="00DF1A7E">
          <w:footerReference w:type="default" r:id="rId7"/>
          <w:type w:val="continuous"/>
          <w:pgSz w:w="12240" w:h="15840"/>
          <w:pgMar w:top="1400" w:right="1340" w:bottom="1000" w:left="1340" w:header="720" w:footer="818" w:gutter="0"/>
          <w:pgNumType w:start="1"/>
          <w:cols w:space="720"/>
        </w:sectPr>
      </w:pPr>
    </w:p>
    <w:p w:rsidR="00DF1A7E" w:rsidRDefault="00DF1A7E">
      <w:pPr>
        <w:spacing w:before="10" w:line="160" w:lineRule="exact"/>
        <w:rPr>
          <w:sz w:val="16"/>
          <w:szCs w:val="16"/>
        </w:rPr>
      </w:pPr>
    </w:p>
    <w:p w:rsidR="00DF1A7E" w:rsidRDefault="006135B8">
      <w:pPr>
        <w:pStyle w:val="BodyText"/>
        <w:spacing w:before="51" w:line="286" w:lineRule="exact"/>
        <w:ind w:left="100" w:right="120" w:firstLine="0"/>
      </w:pPr>
      <w:r>
        <w:rPr>
          <w:b/>
          <w:bCs/>
        </w:rPr>
        <w:t xml:space="preserve">Pagpasok: </w:t>
      </w:r>
      <w:r>
        <w:t>Para sa mga regular na pag-aayos, ang mga may-ari ay may karapatang pumasok, ngunit sa pagitan lamang ng 8am-8pm at dapat magbigay ng 2-araw na abiso. Hindi nila maaaring abusuhin ang karapatan na ito. Hindi nila magagamit ito upang ligaligin ang isang nan</w:t>
      </w:r>
      <w:r>
        <w:t>gungupahan.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before="209" w:line="286" w:lineRule="exact"/>
        <w:ind w:right="286"/>
      </w:pPr>
      <w:r>
        <w:rPr>
          <w:b/>
          <w:bCs/>
        </w:rPr>
        <w:t>Mga emerhensiya na pag-aayos:</w:t>
      </w:r>
      <w:r>
        <w:t xml:space="preserve"> Maaaring pumasok sa anumang oras ang may-ari, nang walang paunang abiso. Gayunpaman, dapat sabihan ng may-ari ang nangungupahan tungkol sa pagbisita sa loob ng 2 araw pagkatapos itong mangyari.</w:t>
      </w:r>
    </w:p>
    <w:p w:rsidR="00DF1A7E" w:rsidRDefault="006135B8">
      <w:pPr>
        <w:numPr>
          <w:ilvl w:val="0"/>
          <w:numId w:val="4"/>
        </w:numPr>
        <w:tabs>
          <w:tab w:val="left" w:pos="820"/>
        </w:tabs>
        <w:spacing w:before="209" w:line="286" w:lineRule="exact"/>
        <w:ind w:right="67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Kung itinanggi ng na</w:t>
      </w:r>
      <w:r>
        <w:rPr>
          <w:rFonts w:ascii="Calibri"/>
          <w:b/>
          <w:bCs/>
          <w:sz w:val="24"/>
        </w:rPr>
        <w:t>ngungupahan ang pagpasok:</w:t>
      </w:r>
      <w:r>
        <w:rPr>
          <w:rFonts w:ascii="Calibri"/>
          <w:sz w:val="24"/>
        </w:rPr>
        <w:t xml:space="preserve"> Maaaring wakasan ng may-ari ang kasunduan ng pag-upa O maghabla para sa interbensyon ng korte; maaari ring bawiin ng may-ari ang mga pinsala.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before="209" w:line="286" w:lineRule="exact"/>
        <w:ind w:right="164"/>
      </w:pPr>
      <w:r>
        <w:rPr>
          <w:b/>
          <w:bCs/>
        </w:rPr>
        <w:t>Kung labagin ng may-ari ang mga patakarang ito:</w:t>
      </w:r>
      <w:r>
        <w:t xml:space="preserve"> Maaaring wakasan ng nangungupahan ang ka</w:t>
      </w:r>
      <w:r>
        <w:t>sunduan sa pag-upa O maghabla para sa interbensyon ng korte; maaari ring mabawi ng nangungupahan ang mga pinsala (1 buwan na renta o 2X ng mga pinsala, alinman ang mas malaki).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spacing w:line="286" w:lineRule="exact"/>
        <w:ind w:left="100" w:right="38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Mga remedyo para sa mga paglabag sa code na hindi sanhi ng nangungupahan: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Maaaring sumulat ang mga nangungupahan sa may-ari para humiling ng mga pag-aayos na gagawin sa loob ng 14 na araw. Maaari rin silang maghabla para sa interbensyon ng korte at mga pinsala.</w:t>
      </w:r>
    </w:p>
    <w:p w:rsidR="00DF1A7E" w:rsidRDefault="006135B8">
      <w:pPr>
        <w:pStyle w:val="BodyText"/>
        <w:numPr>
          <w:ilvl w:val="0"/>
          <w:numId w:val="4"/>
        </w:numPr>
        <w:tabs>
          <w:tab w:val="left" w:pos="820"/>
        </w:tabs>
        <w:spacing w:before="209" w:line="289" w:lineRule="exact"/>
      </w:pPr>
      <w:r>
        <w:rPr>
          <w:b/>
          <w:bCs/>
        </w:rPr>
        <w:t>Mga depektong hindi malala:</w:t>
      </w:r>
      <w:r>
        <w:t xml:space="preserve"> Pagkalipas ng 14 araw, maaaring itanggi </w:t>
      </w:r>
      <w:r>
        <w:t>ng mga nangungupahan ang isang bahagi ng upa na katumbas ng:</w:t>
      </w:r>
    </w:p>
    <w:p w:rsidR="00DF1A7E" w:rsidRDefault="006135B8">
      <w:pPr>
        <w:pStyle w:val="BodyText"/>
        <w:numPr>
          <w:ilvl w:val="1"/>
          <w:numId w:val="4"/>
        </w:numPr>
        <w:tabs>
          <w:tab w:val="left" w:pos="1540"/>
        </w:tabs>
        <w:spacing w:line="285" w:lineRule="exact"/>
      </w:pPr>
      <w:r>
        <w:t>ang nabawasang halaga ng yunit (kung hindi aayusin ng nangungupahan), O</w:t>
      </w:r>
    </w:p>
    <w:p w:rsidR="00DF1A7E" w:rsidRDefault="006135B8">
      <w:pPr>
        <w:pStyle w:val="BodyText"/>
        <w:numPr>
          <w:ilvl w:val="1"/>
          <w:numId w:val="4"/>
        </w:numPr>
        <w:tabs>
          <w:tab w:val="left" w:pos="1540"/>
        </w:tabs>
        <w:spacing w:line="289" w:lineRule="exact"/>
      </w:pPr>
      <w:r>
        <w:t>gastos para sa isinaayos ng nangungupahan na pag-aayos (mas higit sa $500 o ½ ng upa; hindi hihigit sa upa).</w:t>
      </w:r>
    </w:p>
    <w:p w:rsidR="00DF1A7E" w:rsidRDefault="006135B8">
      <w:pPr>
        <w:pStyle w:val="BodyText"/>
        <w:numPr>
          <w:ilvl w:val="0"/>
          <w:numId w:val="3"/>
        </w:numPr>
        <w:tabs>
          <w:tab w:val="left" w:pos="820"/>
        </w:tabs>
        <w:spacing w:before="201" w:line="286" w:lineRule="exact"/>
        <w:ind w:right="102"/>
      </w:pPr>
      <w:r>
        <w:rPr>
          <w:b/>
          <w:bCs/>
        </w:rPr>
        <w:t>Mga malalang d</w:t>
      </w:r>
      <w:r>
        <w:rPr>
          <w:b/>
          <w:bCs/>
        </w:rPr>
        <w:t>epekto:</w:t>
      </w:r>
      <w:r>
        <w:t xml:space="preserve"> Matapos ang 14 na araw, maaaring wakasan ng mga nangungupahan ang pag-upa at lumabas. Kailangang lumipat sa loob ng 30 araw. Ginagawa ng mga malalang depekto ang yunit na hindi makatwirang maayos at matitirhan.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spacing w:line="286" w:lineRule="exact"/>
        <w:ind w:left="100" w:right="43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Mga remedyo sa kabiguan ng may-ari n</w:t>
      </w:r>
      <w:r>
        <w:rPr>
          <w:rFonts w:ascii="Calibri" w:hAnsi="Calibri"/>
          <w:b/>
          <w:bCs/>
          <w:sz w:val="24"/>
          <w:szCs w:val="24"/>
        </w:rPr>
        <w:t>a magbigay ng mahahalagang serbisyo</w:t>
      </w:r>
      <w:r>
        <w:rPr>
          <w:rFonts w:ascii="Calibri" w:hAnsi="Calibri"/>
          <w:sz w:val="24"/>
          <w:szCs w:val="24"/>
        </w:rPr>
        <w:t xml:space="preserve"> (init, dumadaloy o mainit na tubig, kuryente, gas, pagtutubero, at mga paglabag na lumilikha ng agarang panganib sa kalusugan at kaligtasan):</w:t>
      </w:r>
    </w:p>
    <w:p w:rsidR="00DF1A7E" w:rsidRDefault="006135B8">
      <w:pPr>
        <w:numPr>
          <w:ilvl w:val="0"/>
          <w:numId w:val="2"/>
        </w:numPr>
        <w:tabs>
          <w:tab w:val="left" w:pos="820"/>
        </w:tabs>
        <w:spacing w:before="2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Kunin mo mismo ang mga serbisyo</w:t>
      </w:r>
      <w:r>
        <w:rPr>
          <w:rFonts w:ascii="Calibri"/>
          <w:sz w:val="24"/>
        </w:rPr>
        <w:t xml:space="preserve"> at ibawas ang gastos mula sa upa, O</w:t>
      </w:r>
    </w:p>
    <w:p w:rsidR="00DF1A7E" w:rsidRDefault="006135B8">
      <w:pPr>
        <w:numPr>
          <w:ilvl w:val="0"/>
          <w:numId w:val="2"/>
        </w:numPr>
        <w:tabs>
          <w:tab w:val="left" w:pos="820"/>
        </w:tabs>
        <w:spacing w:before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Maghabla p</w:t>
      </w:r>
      <w:r>
        <w:rPr>
          <w:rFonts w:ascii="Calibri"/>
          <w:b/>
          <w:bCs/>
          <w:sz w:val="24"/>
        </w:rPr>
        <w:t>ara sa mga pinsala</w:t>
      </w:r>
      <w:r>
        <w:rPr>
          <w:rFonts w:ascii="Calibri"/>
          <w:sz w:val="24"/>
        </w:rPr>
        <w:t xml:space="preserve"> batay sa nabawasan na halaga ng yunit, O</w:t>
      </w:r>
    </w:p>
    <w:p w:rsidR="00DF1A7E" w:rsidRDefault="006135B8">
      <w:pPr>
        <w:pStyle w:val="BodyText"/>
        <w:numPr>
          <w:ilvl w:val="0"/>
          <w:numId w:val="2"/>
        </w:numPr>
        <w:tabs>
          <w:tab w:val="left" w:pos="820"/>
        </w:tabs>
        <w:spacing w:before="201" w:line="286" w:lineRule="exact"/>
        <w:ind w:right="668"/>
      </w:pPr>
      <w:r>
        <w:rPr>
          <w:b/>
          <w:bCs/>
        </w:rPr>
        <w:t>Lumipat sa kapalit na pabahay</w:t>
      </w:r>
      <w:r>
        <w:t xml:space="preserve"> hanggang sa ayusin ng may-ari ang isyu; walang bayad na upa; sasaklawin ng may-ari ang halaga ng kapalit na pabahay hanggang sa gastos ng upa, O</w:t>
      </w:r>
    </w:p>
    <w:p w:rsidR="00DF1A7E" w:rsidRDefault="006135B8">
      <w:pPr>
        <w:numPr>
          <w:ilvl w:val="0"/>
          <w:numId w:val="2"/>
        </w:numPr>
        <w:tabs>
          <w:tab w:val="left" w:pos="820"/>
        </w:tabs>
        <w:spacing w:before="209" w:line="286" w:lineRule="exact"/>
        <w:ind w:right="33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Kung hindi ito kasalanan ng utility provider, hilingin sa may-ari na ayusin ang isyu </w:t>
      </w:r>
      <w:r>
        <w:rPr>
          <w:rFonts w:ascii="Calibri" w:hAnsi="Calibri"/>
          <w:b/>
          <w:bCs/>
          <w:sz w:val="24"/>
          <w:szCs w:val="24"/>
        </w:rPr>
        <w:t>sa loob ng 24 na oras</w:t>
      </w:r>
      <w:r>
        <w:rPr>
          <w:rFonts w:ascii="Calibri" w:hAnsi="Calibri"/>
          <w:sz w:val="24"/>
          <w:szCs w:val="24"/>
        </w:rPr>
        <w:t xml:space="preserve">; kung hindi gagawin ng may-ari, </w:t>
      </w:r>
      <w:r>
        <w:rPr>
          <w:rFonts w:ascii="Calibri" w:hAnsi="Calibri"/>
          <w:b/>
          <w:bCs/>
          <w:sz w:val="24"/>
          <w:szCs w:val="24"/>
        </w:rPr>
        <w:t>ipagkait ang isang bahagi ng upa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lastRenderedPageBreak/>
        <w:t>na katumbas ng nabawasan na halaga, O</w:t>
      </w:r>
    </w:p>
    <w:p w:rsidR="00DF1A7E" w:rsidRDefault="006135B8">
      <w:pPr>
        <w:numPr>
          <w:ilvl w:val="0"/>
          <w:numId w:val="2"/>
        </w:numPr>
        <w:tabs>
          <w:tab w:val="left" w:pos="820"/>
        </w:tabs>
        <w:spacing w:before="209" w:line="286" w:lineRule="exact"/>
        <w:ind w:right="33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Kung hindi kasalanan ng utility provider, hilingin sa may-ari na ayusin ang isyu </w:t>
      </w:r>
      <w:r>
        <w:rPr>
          <w:rFonts w:ascii="Calibri" w:hAnsi="Calibri"/>
          <w:b/>
          <w:bCs/>
          <w:sz w:val="24"/>
          <w:szCs w:val="24"/>
        </w:rPr>
        <w:t>sa loob ng 72 oras</w:t>
      </w:r>
      <w:r>
        <w:rPr>
          <w:rFonts w:ascii="Calibri" w:hAnsi="Calibri"/>
          <w:sz w:val="24"/>
          <w:szCs w:val="24"/>
        </w:rPr>
        <w:t xml:space="preserve">; kung hindi gagawin ng may-ari, </w:t>
      </w:r>
      <w:r>
        <w:rPr>
          <w:rFonts w:ascii="Calibri" w:hAnsi="Calibri"/>
          <w:b/>
          <w:bCs/>
          <w:sz w:val="24"/>
          <w:szCs w:val="24"/>
        </w:rPr>
        <w:t>wakasan ang kasunduan sa paupa</w:t>
      </w:r>
      <w:r>
        <w:rPr>
          <w:rFonts w:ascii="Calibri" w:hAnsi="Calibri"/>
          <w:sz w:val="24"/>
          <w:szCs w:val="24"/>
        </w:rPr>
        <w:t xml:space="preserve"> at lumipat sa loob ng 30 araw.</w:t>
      </w:r>
    </w:p>
    <w:p w:rsidR="00DF1A7E" w:rsidRDefault="00DF1A7E">
      <w:pPr>
        <w:spacing w:before="4" w:line="280" w:lineRule="exact"/>
        <w:rPr>
          <w:sz w:val="28"/>
          <w:szCs w:val="28"/>
        </w:rPr>
      </w:pPr>
    </w:p>
    <w:p w:rsidR="00DF1A7E" w:rsidRDefault="006135B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Mga remedyo para sa pagkasirang dulot ng sunog/sakuna</w:t>
      </w:r>
      <w:r>
        <w:rPr>
          <w:rFonts w:ascii="Calibri"/>
          <w:sz w:val="24"/>
        </w:rPr>
        <w:t xml:space="preserve"> (nagigi</w:t>
      </w:r>
      <w:r>
        <w:rPr>
          <w:rFonts w:ascii="Calibri"/>
          <w:sz w:val="24"/>
        </w:rPr>
        <w:t>ng sanhi ng mahalagang hindi pagsunod; hindi sanhi ng nangungupahan):</w:t>
      </w:r>
    </w:p>
    <w:p w:rsidR="00DF1A7E" w:rsidRDefault="006135B8">
      <w:pPr>
        <w:numPr>
          <w:ilvl w:val="0"/>
          <w:numId w:val="1"/>
        </w:numPr>
        <w:tabs>
          <w:tab w:val="left" w:pos="820"/>
        </w:tabs>
        <w:spacing w:before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Bakantehin kaagad</w:t>
      </w:r>
      <w:r>
        <w:rPr>
          <w:rFonts w:ascii="Calibri"/>
          <w:sz w:val="24"/>
        </w:rPr>
        <w:t>; abisuhan ang may-ari sa loob ng 14 na araw sa balak na pagwawakas sa kasunduan sa pag-upa; O</w:t>
      </w:r>
    </w:p>
    <w:p w:rsidR="00DF1A7E" w:rsidRDefault="006135B8">
      <w:pPr>
        <w:numPr>
          <w:ilvl w:val="0"/>
          <w:numId w:val="1"/>
        </w:numPr>
        <w:tabs>
          <w:tab w:val="left" w:pos="820"/>
        </w:tabs>
        <w:spacing w:before="202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bCs/>
          <w:sz w:val="24"/>
        </w:rPr>
        <w:t>Manatili at ipagkait ang isang bahagi ng upa</w:t>
      </w:r>
      <w:r>
        <w:rPr>
          <w:rFonts w:ascii="Calibri"/>
          <w:sz w:val="24"/>
        </w:rPr>
        <w:t xml:space="preserve"> batay sa nabawasan na halaga </w:t>
      </w:r>
      <w:r>
        <w:rPr>
          <w:rFonts w:ascii="Calibri"/>
          <w:sz w:val="24"/>
        </w:rPr>
        <w:t>(kung maaaring tirhan ang yunit).</w:t>
      </w:r>
    </w:p>
    <w:p w:rsidR="00DF1A7E" w:rsidRDefault="006135B8">
      <w:pPr>
        <w:numPr>
          <w:ilvl w:val="1"/>
          <w:numId w:val="1"/>
        </w:numPr>
        <w:tabs>
          <w:tab w:val="left" w:pos="1540"/>
        </w:tabs>
        <w:spacing w:line="28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Kung hindi inaayos ng may-ari ang yunit nang </w:t>
      </w:r>
      <w:r>
        <w:rPr>
          <w:rFonts w:ascii="Calibri" w:hAnsi="Calibri"/>
          <w:b/>
          <w:bCs/>
          <w:sz w:val="24"/>
          <w:szCs w:val="24"/>
        </w:rPr>
        <w:t>"masigasig at sa loob ng isang makatuwirang panahon,»</w:t>
      </w:r>
    </w:p>
    <w:p w:rsidR="00DF1A7E" w:rsidRDefault="006135B8">
      <w:pPr>
        <w:pStyle w:val="BodyText"/>
        <w:spacing w:line="289" w:lineRule="exact"/>
        <w:ind w:left="1540" w:firstLine="0"/>
      </w:pPr>
      <w:r>
        <w:t>maaaring sabihan ng mga nangungupahan ang may-ari sa loob ng 14 na araw kaugnay ng kanilang mga planong wakasan ang kasundu</w:t>
      </w:r>
      <w:r>
        <w:t>an sa pag-upa.</w:t>
      </w:r>
    </w:p>
    <w:sectPr w:rsidR="00DF1A7E">
      <w:pgSz w:w="12240" w:h="15840"/>
      <w:pgMar w:top="1500" w:right="1340" w:bottom="1000" w:left="134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B8" w:rsidRDefault="006135B8">
      <w:r>
        <w:separator/>
      </w:r>
    </w:p>
  </w:endnote>
  <w:endnote w:type="continuationSeparator" w:id="0">
    <w:p w:rsidR="006135B8" w:rsidRDefault="0061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7E" w:rsidRDefault="006135B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0.1pt;width:10pt;height:14pt;z-index:-251658752;mso-position-horizontal-relative:page;mso-position-vertical-relative:page" filled="f" stroked="f">
          <v:textbox inset="0,0,0,0">
            <w:txbxContent>
              <w:p w:rsidR="00DF1A7E" w:rsidRDefault="006135B8">
                <w:pPr>
                  <w:pStyle w:val="BodyText"/>
                  <w:spacing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C207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B8" w:rsidRDefault="006135B8">
      <w:r>
        <w:separator/>
      </w:r>
    </w:p>
  </w:footnote>
  <w:footnote w:type="continuationSeparator" w:id="0">
    <w:p w:rsidR="006135B8" w:rsidRDefault="0061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22F8C"/>
    <w:multiLevelType w:val="hybridMultilevel"/>
    <w:tmpl w:val="7A822E10"/>
    <w:lvl w:ilvl="0" w:tplc="6862E09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E02E15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BBCCE8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402106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EFC87E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7C47FB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EEC0AB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FF4141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338888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343F1F4A"/>
    <w:multiLevelType w:val="hybridMultilevel"/>
    <w:tmpl w:val="19124382"/>
    <w:lvl w:ilvl="0" w:tplc="34A0474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2418FF1C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85E070C2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38744AAC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3BDCCC7E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81808BF0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1206CB02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B4F220B2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CB669338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357752C8"/>
    <w:multiLevelType w:val="hybridMultilevel"/>
    <w:tmpl w:val="0FBC1EAC"/>
    <w:lvl w:ilvl="0" w:tplc="1FBCB8BE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D89EAF22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2486A7A4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B25CE09A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E609024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396670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427AB22C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BD781D68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A5423D62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3" w15:restartNumberingAfterBreak="0">
    <w:nsid w:val="58200E49"/>
    <w:multiLevelType w:val="hybridMultilevel"/>
    <w:tmpl w:val="5B90F6C0"/>
    <w:lvl w:ilvl="0" w:tplc="E9089684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E3BAD6A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9A0639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CB8CB6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166ACC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A6E040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8E845B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436730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8DE0D3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1A7E"/>
    <w:rsid w:val="006135B8"/>
    <w:rsid w:val="00DF1A7E"/>
    <w:rsid w:val="00E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74B59E1-9819-4835-9D43-644B30B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es-X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2020-05-12T00:03:00Z</cp:lastPrinted>
  <dcterms:created xsi:type="dcterms:W3CDTF">2020-05-07T00:42:00Z</dcterms:created>
  <dcterms:modified xsi:type="dcterms:W3CDTF">2020-05-12T00:03:00Z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